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JDBXtgAAAAMAQAADwAAAAAAAAABACAAAAAiAAAAZHJzL2Rvd25yZXYueG1sUEsB&#10;AhQAFAAAAAgAh07iQC6KxuD1AQAA6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碱性磷酸酶染色液(偶氮偶联法)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说明书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pStyle w:val="4"/>
        <w:spacing w:before="204"/>
        <w:ind w:left="10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产品简介：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碱性磷酸酶(Alkaline phosphatase，简称 ALP 或 AKP)为一类磷酸酯酶，广泛分布于哺乳动物组织内，其活性所需最适pH 9.2~9.8。此酶主要存在于物质交换活跃之处(细胞膜)，如肠上皮和肾近曲小管的刷状缘、附睾上皮之静纤毛、肝的毛细胆管膜以及微动脉和毛细血管动脉部之内皮，还见于内质网、高尔基复合体、吞饮小泡、肠上皮之溶酶体、中性粒细胞之中性颗粒以及平滑肌之细胞膜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碱性磷酸酶染色液(偶氮偶联法)不是采用金属沉淀法来显示碱性磷酸酶活性，而是采用偶氮偶联法(又称同时偶联法)，其原理是在 pH9.2～9.8 的碱性条件下细胞内碱性磷酸酶可使 AS-BI 磷酸盐水解，释放出磷酸与萘酚，后者与偶联重氮盐生成有色产物，定位于细胞质中，该染液可用于血液、骨髓或细胞涂片、冰冻切片、梯度入水后的石蜡切片等的碱性磷酸酶染色, 碱性磷酸酶活性部位呈蓝色，位于胞桨，结果较金属盐沉淀法可靠。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产品组成：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217"/>
        <w:gridCol w:w="1200"/>
        <w:gridCol w:w="1200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-3175</wp:posOffset>
                      </wp:positionV>
                      <wp:extent cx="2825750" cy="496570"/>
                      <wp:effectExtent l="635" t="4445" r="12065" b="133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3935" y="4563110"/>
                                <a:ext cx="2825750" cy="4965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-0.25pt;height:39.1pt;width:222.5pt;z-index:251659264;mso-width-relative:page;mso-height-relative:page;" filled="f" stroked="t" coordsize="21600,21600" o:gfxdata="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PEmVnXAAAACAEAAA8AAAAAAAAAAQAgAAAAIgAAAGRycy9k&#10;b3ducmV2LnhtbFBLAQIUABQAAAAIAIdO4kCv0ehhAwIAAOQDAAAOAAAAAAAAAAEAIAAAACYBAABk&#10;cnMvZTJvRG9jLnhtbFBLBQYAAAAABgAGAFkBAACb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编号</w:t>
            </w:r>
          </w:p>
          <w:p>
            <w:pPr>
              <w:jc w:val="both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ascii="宋体" w:hAnsi="宋体" w:eastAsia="宋体" w:cs="宋体"/>
                <w:sz w:val="24"/>
                <w:szCs w:val="24"/>
              </w:rPr>
              <w:t>RC20429</w:t>
            </w:r>
          </w:p>
          <w:bookmarkEnd w:id="0"/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0ml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RC20429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0ml</w:t>
            </w:r>
          </w:p>
        </w:tc>
        <w:tc>
          <w:tcPr>
            <w:tcW w:w="23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试剂(A): ALP 固定液 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</w:rPr>
              <w:t>ml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0ml</w:t>
            </w:r>
          </w:p>
        </w:tc>
        <w:tc>
          <w:tcPr>
            <w:tcW w:w="23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RT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试剂(B):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ALP 孵育液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B1: AS-BI 染色液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3×2ml 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5×2ml </w:t>
            </w:r>
          </w:p>
        </w:tc>
        <w:tc>
          <w:tcPr>
            <w:tcW w:w="238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-20℃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  <w:tcBorders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B2: FBB 染色液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5ml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10ml </w:t>
            </w:r>
          </w:p>
        </w:tc>
        <w:tc>
          <w:tcPr>
            <w:tcW w:w="238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6" w:type="dxa"/>
            <w:gridSpan w:val="5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临用前，按 B1:B2=1:1 比例混合，即为 ALP 孵育液，即配即用。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试剂(C): 核固红染色液 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</w:rPr>
              <w:t>ml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0ml</w:t>
            </w:r>
          </w:p>
        </w:tc>
        <w:tc>
          <w:tcPr>
            <w:tcW w:w="238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使用说明书</w:t>
            </w:r>
          </w:p>
        </w:tc>
        <w:tc>
          <w:tcPr>
            <w:tcW w:w="4782" w:type="dxa"/>
            <w:gridSpan w:val="3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1 份</w:t>
            </w:r>
          </w:p>
        </w:tc>
      </w:tr>
    </w:tbl>
    <w:p>
      <w:pPr>
        <w:ind w:firstLine="440" w:firstLineChars="20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/>
          <w:szCs w:val="21"/>
        </w:rPr>
        <w:br w:type="textWrapping"/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自备材料：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1、载玻片、湿盒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2、显微镜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3、4%多聚甲醛固定液(备选)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操作步骤：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(一)涂片或切片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1、血液、骨髓或细胞涂片、冰冻切片、石蜡切片入 ALP 固定液固定 3min(梯度入水后的石蜡切片无需固定)，水洗。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2、滴加配制好的 ALP 孵育液，放入湿盒中避光孵育 15～20min，水洗。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3、入核固红染色液复染 3～5min。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4、水洗、镜检或甘油明胶封固后镜检。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(二) 贴壁培养细胞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1、取 6 孔板或其他容器培养的细胞，弃液，PBS 清洗干净。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2、加入 4%多聚甲醛固定 10～20min，PBS 清洗。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3、滴加配制好的 ALP 孵育液，放入湿盒中避光孵育 15～20min，PBS 清洗。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4、入核固红染色液复染 0.5～3min。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5、PBS 清洗、镜检。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染色结果：</w:t>
      </w:r>
    </w:p>
    <w:tbl>
      <w:tblPr>
        <w:tblStyle w:val="9"/>
        <w:tblW w:w="0" w:type="auto"/>
        <w:tblInd w:w="1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75"/>
        <w:gridCol w:w="3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75" w:type="dxa"/>
          </w:tcPr>
          <w:p>
            <w:pPr>
              <w:pStyle w:val="4"/>
              <w:spacing w:before="119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 xml:space="preserve">ALP 活性部位 </w:t>
            </w:r>
          </w:p>
        </w:tc>
        <w:tc>
          <w:tcPr>
            <w:tcW w:w="3438" w:type="dxa"/>
          </w:tcPr>
          <w:p>
            <w:pPr>
              <w:pStyle w:val="4"/>
              <w:spacing w:before="119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75" w:type="dxa"/>
          </w:tcPr>
          <w:p>
            <w:pPr>
              <w:pStyle w:val="4"/>
              <w:spacing w:before="119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 xml:space="preserve">细胞核 </w:t>
            </w:r>
          </w:p>
        </w:tc>
        <w:tc>
          <w:tcPr>
            <w:tcW w:w="3438" w:type="dxa"/>
          </w:tcPr>
          <w:p>
            <w:pPr>
              <w:pStyle w:val="4"/>
              <w:spacing w:before="119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红色(核固红)或绿色(甲基绿)</w:t>
            </w:r>
          </w:p>
        </w:tc>
      </w:tr>
    </w:tbl>
    <w:p>
      <w:pPr>
        <w:pStyle w:val="4"/>
        <w:spacing w:before="119"/>
        <w:jc w:val="center"/>
      </w:pPr>
      <w:r>
        <w:drawing>
          <wp:inline distT="0" distB="0" distL="114300" distR="114300">
            <wp:extent cx="2943225" cy="1885950"/>
            <wp:effectExtent l="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血液、骨髓涂片结果判断：</w:t>
      </w:r>
    </w:p>
    <w:p>
      <w:pPr>
        <w:pStyle w:val="4"/>
        <w:spacing w:before="119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一般以积分报告结果，根据 100 个中性粒细胞阳性颗粒进行 0～4+计分。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608"/>
        <w:gridCol w:w="4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08" w:type="dxa"/>
          </w:tcPr>
          <w:p>
            <w:pPr>
              <w:pStyle w:val="4"/>
              <w:spacing w:before="11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 xml:space="preserve">细胞分值 </w:t>
            </w:r>
          </w:p>
        </w:tc>
        <w:tc>
          <w:tcPr>
            <w:tcW w:w="4608" w:type="dxa"/>
          </w:tcPr>
          <w:p>
            <w:pPr>
              <w:pStyle w:val="4"/>
              <w:spacing w:before="11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染色特点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08" w:type="dxa"/>
          </w:tcPr>
          <w:p>
            <w:pPr>
              <w:pStyle w:val="4"/>
              <w:spacing w:before="11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0</w:t>
            </w:r>
          </w:p>
        </w:tc>
        <w:tc>
          <w:tcPr>
            <w:tcW w:w="4608" w:type="dxa"/>
          </w:tcPr>
          <w:p>
            <w:pPr>
              <w:pStyle w:val="4"/>
              <w:spacing w:before="11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无颗粒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08" w:type="dxa"/>
          </w:tcPr>
          <w:p>
            <w:pPr>
              <w:pStyle w:val="4"/>
              <w:spacing w:before="11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4608" w:type="dxa"/>
          </w:tcPr>
          <w:p>
            <w:pPr>
              <w:pStyle w:val="4"/>
              <w:spacing w:before="11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稍有颗粒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08" w:type="dxa"/>
          </w:tcPr>
          <w:p>
            <w:pPr>
              <w:pStyle w:val="4"/>
              <w:spacing w:before="11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2</w:t>
            </w:r>
          </w:p>
        </w:tc>
        <w:tc>
          <w:tcPr>
            <w:tcW w:w="4608" w:type="dxa"/>
          </w:tcPr>
          <w:p>
            <w:pPr>
              <w:pStyle w:val="4"/>
              <w:spacing w:before="11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中等程度颗粒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08" w:type="dxa"/>
          </w:tcPr>
          <w:p>
            <w:pPr>
              <w:pStyle w:val="4"/>
              <w:spacing w:before="11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3</w:t>
            </w:r>
          </w:p>
        </w:tc>
        <w:tc>
          <w:tcPr>
            <w:tcW w:w="4608" w:type="dxa"/>
          </w:tcPr>
          <w:p>
            <w:pPr>
              <w:pStyle w:val="4"/>
              <w:spacing w:before="11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多数颗粒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08" w:type="dxa"/>
          </w:tcPr>
          <w:p>
            <w:pPr>
              <w:pStyle w:val="4"/>
              <w:spacing w:before="11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4</w:t>
            </w:r>
          </w:p>
        </w:tc>
        <w:tc>
          <w:tcPr>
            <w:tcW w:w="4608" w:type="dxa"/>
          </w:tcPr>
          <w:p>
            <w:pPr>
              <w:pStyle w:val="4"/>
              <w:spacing w:before="11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充满颗粒</w:t>
            </w:r>
          </w:p>
        </w:tc>
      </w:tr>
    </w:tbl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临床意义：</w:t>
      </w:r>
    </w:p>
    <w:p>
      <w:pPr>
        <w:pStyle w:val="4"/>
        <w:spacing w:before="119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1、类白血病反应积分明显增高，未经治疗的慢性粒细胞白血病积分明显减低。</w:t>
      </w:r>
    </w:p>
    <w:p>
      <w:pPr>
        <w:pStyle w:val="4"/>
        <w:spacing w:before="119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2、急性细菌性感染积分明显增高，病毒性感染积分多正常或减低。</w:t>
      </w:r>
    </w:p>
    <w:p>
      <w:pPr>
        <w:pStyle w:val="4"/>
        <w:spacing w:before="119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3、 再生障碍性贫血积分常增高，PNH、MDS 积分常减低。</w:t>
      </w: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注意事项：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1、AS-BI 染色液易失效，应避免反复冻融，临用前低温缓慢溶解，不可用温水或热水助溶。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2、ALP 孵育液易失效或降低阳性强度，即配即用，不宜久置。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3、血液或骨髓细胞涂片或其他样本均应新鲜，薄厚适宜，及时固定，否则会影响酶的活性。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4、培养细胞染色操作过程中，清洗、染色等步骤都应轻微，以免损伤或丢失细胞。</w:t>
      </w: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5、培养细胞或细胞爬片染色建议采用 4%多聚甲醛固定液，ALP 固定液更适用于血液或骨髓细胞图片的固定，染色时间应根据具体细胞特性而异。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  <w:t>有效期：</w:t>
      </w:r>
      <w: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  <w:t xml:space="preserve"> 12 个月有效。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9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9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yiChdcAAAAIAQAADwAAAAAAAAABACAAAAAiAAAAZHJzL2Rvd25yZXYueG1sUEsBAhQAFAAA&#10;AAgAh07iQLnfshFiAgAA0QQAAA4AAAAAAAAAAQAgAAAAJgEAAGRycy9lMm9Eb2MueG1sUEsFBgAA&#10;AAAGAAYAWQEAAPo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64CC"/>
    <w:rsid w:val="00DF6358"/>
    <w:rsid w:val="01145508"/>
    <w:rsid w:val="02656349"/>
    <w:rsid w:val="03A55FB4"/>
    <w:rsid w:val="04E82583"/>
    <w:rsid w:val="05061FA2"/>
    <w:rsid w:val="06747324"/>
    <w:rsid w:val="074046F5"/>
    <w:rsid w:val="08052BF3"/>
    <w:rsid w:val="08314152"/>
    <w:rsid w:val="08E22FF9"/>
    <w:rsid w:val="09771772"/>
    <w:rsid w:val="0A160B13"/>
    <w:rsid w:val="0CD03759"/>
    <w:rsid w:val="0E05003A"/>
    <w:rsid w:val="0EF37BC9"/>
    <w:rsid w:val="10123F64"/>
    <w:rsid w:val="10B937BA"/>
    <w:rsid w:val="1257478E"/>
    <w:rsid w:val="12DE4B5D"/>
    <w:rsid w:val="133270C2"/>
    <w:rsid w:val="13747265"/>
    <w:rsid w:val="138C3DB5"/>
    <w:rsid w:val="15094E42"/>
    <w:rsid w:val="17BE39E4"/>
    <w:rsid w:val="17C72D48"/>
    <w:rsid w:val="18E60643"/>
    <w:rsid w:val="18F21F10"/>
    <w:rsid w:val="190405BB"/>
    <w:rsid w:val="19D9085E"/>
    <w:rsid w:val="1A111D38"/>
    <w:rsid w:val="1C4A5DCF"/>
    <w:rsid w:val="1C6F5233"/>
    <w:rsid w:val="1CA32598"/>
    <w:rsid w:val="1DE47B23"/>
    <w:rsid w:val="1ECA2316"/>
    <w:rsid w:val="1ED51427"/>
    <w:rsid w:val="1F564DF1"/>
    <w:rsid w:val="1FAF7714"/>
    <w:rsid w:val="205036F4"/>
    <w:rsid w:val="206B29DA"/>
    <w:rsid w:val="232A2082"/>
    <w:rsid w:val="23FF188A"/>
    <w:rsid w:val="249C62BB"/>
    <w:rsid w:val="25931122"/>
    <w:rsid w:val="26217550"/>
    <w:rsid w:val="266A0469"/>
    <w:rsid w:val="267B6097"/>
    <w:rsid w:val="27B0263A"/>
    <w:rsid w:val="27E1458F"/>
    <w:rsid w:val="286B3B4E"/>
    <w:rsid w:val="28FE1800"/>
    <w:rsid w:val="29126F5D"/>
    <w:rsid w:val="29BE142B"/>
    <w:rsid w:val="2A5B29F9"/>
    <w:rsid w:val="2B0A5988"/>
    <w:rsid w:val="2C2A7B7D"/>
    <w:rsid w:val="2C500100"/>
    <w:rsid w:val="2CF4146D"/>
    <w:rsid w:val="2D9468A8"/>
    <w:rsid w:val="2E4C2474"/>
    <w:rsid w:val="2ECF3CC2"/>
    <w:rsid w:val="2FBE291B"/>
    <w:rsid w:val="2FCB1D0D"/>
    <w:rsid w:val="3098481A"/>
    <w:rsid w:val="324159A6"/>
    <w:rsid w:val="32697AD0"/>
    <w:rsid w:val="327B2B2B"/>
    <w:rsid w:val="32B13AE6"/>
    <w:rsid w:val="342A141B"/>
    <w:rsid w:val="35294AEA"/>
    <w:rsid w:val="35315692"/>
    <w:rsid w:val="37007ADE"/>
    <w:rsid w:val="37CB7FC8"/>
    <w:rsid w:val="383D440E"/>
    <w:rsid w:val="389E0F96"/>
    <w:rsid w:val="393E678C"/>
    <w:rsid w:val="3ADC0370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62A5F92"/>
    <w:rsid w:val="467B01DC"/>
    <w:rsid w:val="47EA0923"/>
    <w:rsid w:val="48DF7540"/>
    <w:rsid w:val="49265300"/>
    <w:rsid w:val="4B1D1D88"/>
    <w:rsid w:val="4DB23AB5"/>
    <w:rsid w:val="4F6010CA"/>
    <w:rsid w:val="501C2232"/>
    <w:rsid w:val="517B11FD"/>
    <w:rsid w:val="52214A11"/>
    <w:rsid w:val="522B07B3"/>
    <w:rsid w:val="524C4A25"/>
    <w:rsid w:val="52C40D0F"/>
    <w:rsid w:val="54901765"/>
    <w:rsid w:val="554137E0"/>
    <w:rsid w:val="56737FC6"/>
    <w:rsid w:val="572E2FBD"/>
    <w:rsid w:val="580B5B14"/>
    <w:rsid w:val="58E43842"/>
    <w:rsid w:val="5A903BC9"/>
    <w:rsid w:val="5AC853F2"/>
    <w:rsid w:val="5B5F4D7C"/>
    <w:rsid w:val="5B7D366F"/>
    <w:rsid w:val="5B7E17AA"/>
    <w:rsid w:val="5C2B58D2"/>
    <w:rsid w:val="5CC90C33"/>
    <w:rsid w:val="5D35021E"/>
    <w:rsid w:val="5DEC0ED8"/>
    <w:rsid w:val="5E4E7FA2"/>
    <w:rsid w:val="5F0500D7"/>
    <w:rsid w:val="5FE10FB9"/>
    <w:rsid w:val="60340CB9"/>
    <w:rsid w:val="60B92B56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77204B2"/>
    <w:rsid w:val="69F64E52"/>
    <w:rsid w:val="69FB5894"/>
    <w:rsid w:val="6BD40F38"/>
    <w:rsid w:val="6C1023C7"/>
    <w:rsid w:val="6D6B48A6"/>
    <w:rsid w:val="6D8E5CCF"/>
    <w:rsid w:val="6EB206AF"/>
    <w:rsid w:val="6FD47DB9"/>
    <w:rsid w:val="712035B3"/>
    <w:rsid w:val="71885F24"/>
    <w:rsid w:val="72346306"/>
    <w:rsid w:val="726E2937"/>
    <w:rsid w:val="73FA1A9B"/>
    <w:rsid w:val="740F19E1"/>
    <w:rsid w:val="75106537"/>
    <w:rsid w:val="75A16D6B"/>
    <w:rsid w:val="77BD2530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2021-02-19T02:28:25Z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2052-11.1.0.10314</vt:lpwstr>
  </property>
</Properties>
</file>